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Century Gothic" w:hAnsi="Century Gothic" w:cs="Arial"/>
          <w:color w:val="808080" w:themeColor="text1" w:themeTint="80"/>
          <w:sz w:val="28"/>
          <w:szCs w:val="28"/>
          <w:lang w:val="ro-RO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pStyle w:val="6"/>
        <w:jc w:val="center"/>
        <w:rPr>
          <w:rFonts w:ascii="Century Gothic" w:hAnsi="Century Gothic" w:cs="Arial"/>
          <w:color w:val="808080" w:themeColor="text1" w:themeTint="80"/>
          <w:sz w:val="28"/>
          <w:szCs w:val="28"/>
          <w:lang w:val="ro-RO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pStyle w:val="6"/>
        <w:jc w:val="center"/>
        <w:rPr>
          <w:rFonts w:ascii="Century Gothic" w:hAnsi="Century Gothic" w:cs="Arial"/>
          <w:color w:val="808080" w:themeColor="text1" w:themeTint="80"/>
          <w:sz w:val="28"/>
          <w:szCs w:val="28"/>
          <w:lang w:val="ro-RO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Century Gothic" w:hAnsi="Century Gothic" w:cs="Arial"/>
          <w:color w:val="808080" w:themeColor="text1" w:themeTint="80"/>
          <w:sz w:val="28"/>
          <w:szCs w:val="28"/>
          <w:lang w:val="ro-RO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Terms and conditions of order and delivery</w:t>
      </w:r>
    </w:p>
    <w:p>
      <w:pPr>
        <w:pStyle w:val="6"/>
        <w:jc w:val="center"/>
        <w:rPr>
          <w:rFonts w:ascii="Century Gothic" w:hAnsi="Century Gothic" w:cs="Arial"/>
          <w:color w:val="808080" w:themeColor="text1" w:themeTint="80"/>
          <w:sz w:val="28"/>
          <w:szCs w:val="28"/>
          <w:lang w:val="ro-RO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Century Gothic" w:hAnsi="Century Gothic" w:cs="Arial"/>
          <w:color w:val="808080" w:themeColor="text1" w:themeTint="80"/>
          <w:sz w:val="28"/>
          <w:szCs w:val="28"/>
          <w:lang w:val="ro-RO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of products with the status "special order"</w:t>
      </w:r>
    </w:p>
    <w:p>
      <w:pPr>
        <w:jc w:val="both"/>
        <w:rPr>
          <w:rFonts w:ascii="Century Gothic" w:hAnsi="Century Gothic" w:cs="Arial"/>
          <w:color w:val="808080" w:themeColor="text1" w:themeTint="80"/>
          <w:sz w:val="28"/>
          <w:szCs w:val="28"/>
          <w:lang w:val="ro-RO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Century Gothic" w:hAnsi="Century Gothic" w:cs="Arial"/>
          <w:color w:val="808080" w:themeColor="text1" w:themeTint="80"/>
          <w:sz w:val="28"/>
          <w:szCs w:val="28"/>
          <w:lang w:val="ro-RO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ab/>
      </w:r>
      <w:r>
        <w:rPr>
          <w:rFonts w:ascii="Century Gothic" w:hAnsi="Century Gothic" w:cs="Arial"/>
          <w:color w:val="808080" w:themeColor="text1" w:themeTint="80"/>
          <w:sz w:val="28"/>
          <w:szCs w:val="28"/>
          <w:lang w:val="ro-RO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ab/>
      </w:r>
      <w:r>
        <w:rPr>
          <w:rFonts w:ascii="Century Gothic" w:hAnsi="Century Gothic" w:cs="Arial"/>
          <w:color w:val="808080" w:themeColor="text1" w:themeTint="80"/>
          <w:sz w:val="28"/>
          <w:szCs w:val="28"/>
          <w:lang w:val="ro-RO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ab/>
      </w:r>
      <w:r>
        <w:rPr>
          <w:rFonts w:ascii="Century Gothic" w:hAnsi="Century Gothic" w:cs="Arial"/>
          <w:color w:val="808080" w:themeColor="text1" w:themeTint="80"/>
          <w:sz w:val="28"/>
          <w:szCs w:val="28"/>
          <w:lang w:val="ro-RO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ab/>
      </w:r>
      <w:r>
        <w:rPr>
          <w:rFonts w:ascii="Century Gothic" w:hAnsi="Century Gothic" w:cs="Arial"/>
          <w:color w:val="808080" w:themeColor="text1" w:themeTint="80"/>
          <w:sz w:val="28"/>
          <w:szCs w:val="28"/>
          <w:lang w:val="ro-RO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ab/>
      </w:r>
      <w:r>
        <w:rPr>
          <w:rFonts w:ascii="Century Gothic" w:hAnsi="Century Gothic" w:cs="Arial"/>
          <w:color w:val="808080" w:themeColor="text1" w:themeTint="80"/>
          <w:sz w:val="28"/>
          <w:szCs w:val="28"/>
          <w:lang w:val="ro-RO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ab/>
      </w:r>
      <w:r>
        <w:rPr>
          <w:rFonts w:ascii="Century Gothic" w:hAnsi="Century Gothic" w:cs="Arial"/>
          <w:color w:val="808080" w:themeColor="text1" w:themeTint="80"/>
          <w:sz w:val="28"/>
          <w:szCs w:val="28"/>
          <w:lang w:val="ro-RO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ab/>
      </w:r>
    </w:p>
    <w:p>
      <w:pPr>
        <w:pStyle w:val="24"/>
        <w:numPr>
          <w:ilvl w:val="0"/>
          <w:numId w:val="2"/>
        </w:numPr>
        <w:rPr>
          <w:rFonts w:ascii="Century Gothic" w:hAnsi="Century Gothic" w:cs="Arial"/>
          <w:sz w:val="20"/>
          <w:szCs w:val="20"/>
          <w:lang w:val="ro-RO"/>
        </w:rPr>
      </w:pPr>
      <w:r>
        <w:rPr>
          <w:rFonts w:ascii="Century Gothic" w:hAnsi="Century Gothic" w:cs="Arial"/>
          <w:sz w:val="20"/>
          <w:szCs w:val="20"/>
          <w:lang w:val="ro-RO"/>
        </w:rPr>
        <w:t>Definitions:</w:t>
      </w:r>
    </w:p>
    <w:p>
      <w:pPr>
        <w:pStyle w:val="24"/>
        <w:numPr>
          <w:ilvl w:val="1"/>
          <w:numId w:val="2"/>
        </w:numPr>
        <w:rPr>
          <w:rFonts w:ascii="Century Gothic" w:hAnsi="Century Gothic" w:cs="Arial"/>
          <w:sz w:val="20"/>
          <w:szCs w:val="20"/>
          <w:lang w:val="ro-RO"/>
        </w:rPr>
      </w:pPr>
      <w:r>
        <w:rPr>
          <w:rFonts w:ascii="Century Gothic" w:hAnsi="Century Gothic" w:cs="Arial"/>
          <w:sz w:val="20"/>
          <w:szCs w:val="20"/>
          <w:lang w:val="ro-RO"/>
        </w:rPr>
        <w:t>Product with "special order" (</w:t>
      </w:r>
      <w:r>
        <w:rPr>
          <w:rFonts w:hint="default" w:ascii="Century Gothic" w:hAnsi="Century Gothic" w:cs="Arial"/>
          <w:sz w:val="20"/>
          <w:szCs w:val="20"/>
          <w:lang w:val="ro-RO"/>
        </w:rPr>
        <w:t>CS</w:t>
      </w:r>
      <w:r>
        <w:rPr>
          <w:rFonts w:ascii="Century Gothic" w:hAnsi="Century Gothic" w:cs="Arial"/>
          <w:sz w:val="20"/>
          <w:szCs w:val="20"/>
          <w:lang w:val="ro-RO"/>
        </w:rPr>
        <w:t>) status refers to any product in the R</w:t>
      </w:r>
      <w:r>
        <w:rPr>
          <w:rFonts w:hint="default" w:ascii="Century Gothic" w:hAnsi="Century Gothic" w:cs="Arial"/>
          <w:sz w:val="20"/>
          <w:szCs w:val="20"/>
          <w:lang w:val="en-US"/>
        </w:rPr>
        <w:t>enania</w:t>
      </w:r>
      <w:r>
        <w:rPr>
          <w:rFonts w:ascii="Century Gothic" w:hAnsi="Century Gothic" w:cs="Arial"/>
          <w:sz w:val="20"/>
          <w:szCs w:val="20"/>
          <w:lang w:val="ro-RO"/>
        </w:rPr>
        <w:t xml:space="preserve"> portfolio but not available in the R</w:t>
      </w:r>
      <w:r>
        <w:rPr>
          <w:rFonts w:hint="default" w:ascii="Century Gothic" w:hAnsi="Century Gothic" w:cs="Arial"/>
          <w:sz w:val="20"/>
          <w:szCs w:val="20"/>
          <w:lang w:val="en-US"/>
        </w:rPr>
        <w:t>enania</w:t>
      </w:r>
      <w:r>
        <w:rPr>
          <w:rFonts w:ascii="Century Gothic" w:hAnsi="Century Gothic" w:cs="Arial"/>
          <w:sz w:val="20"/>
          <w:szCs w:val="20"/>
          <w:lang w:val="ro-RO"/>
        </w:rPr>
        <w:t xml:space="preserve"> stock when placing the firm's R</w:t>
      </w:r>
      <w:r>
        <w:rPr>
          <w:rFonts w:hint="default" w:ascii="Century Gothic" w:hAnsi="Century Gothic" w:cs="Arial"/>
          <w:sz w:val="20"/>
          <w:szCs w:val="20"/>
          <w:lang w:val="en-US"/>
        </w:rPr>
        <w:t>enania</w:t>
      </w:r>
      <w:r>
        <w:rPr>
          <w:rFonts w:ascii="Century Gothic" w:hAnsi="Century Gothic" w:cs="Arial"/>
          <w:sz w:val="20"/>
          <w:szCs w:val="20"/>
          <w:lang w:val="ro-RO"/>
        </w:rPr>
        <w:t xml:space="preserve"> order. For these products </w:t>
      </w:r>
      <w:r>
        <w:rPr>
          <w:rFonts w:ascii="Century Gothic" w:hAnsi="Century Gothic" w:cs="Arial"/>
          <w:sz w:val="20"/>
          <w:szCs w:val="20"/>
          <w:lang w:val="en-US"/>
        </w:rPr>
        <w:t>Renania</w:t>
      </w:r>
      <w:r>
        <w:rPr>
          <w:rFonts w:ascii="Century Gothic" w:hAnsi="Century Gothic" w:cs="Arial"/>
          <w:sz w:val="20"/>
          <w:szCs w:val="20"/>
          <w:lang w:val="ro-RO"/>
        </w:rPr>
        <w:t xml:space="preserve"> places the purchase order to its suppliers, especially to</w:t>
      </w:r>
      <w:r>
        <w:rPr>
          <w:rFonts w:hint="default" w:ascii="Century Gothic" w:hAnsi="Century Gothic" w:cs="Arial"/>
          <w:sz w:val="20"/>
          <w:szCs w:val="20"/>
          <w:lang w:val="en-US"/>
        </w:rPr>
        <w:t xml:space="preserve"> serve</w:t>
      </w:r>
      <w:r>
        <w:rPr>
          <w:rFonts w:ascii="Century Gothic" w:hAnsi="Century Gothic" w:cs="Arial"/>
          <w:sz w:val="20"/>
          <w:szCs w:val="20"/>
          <w:lang w:val="ro-RO"/>
        </w:rPr>
        <w:t xml:space="preserve"> its customers, within the CX delivery period communicated through the </w:t>
      </w:r>
      <w:r>
        <w:rPr>
          <w:rFonts w:ascii="Century Gothic" w:hAnsi="Century Gothic" w:cs="Arial"/>
          <w:sz w:val="20"/>
          <w:szCs w:val="20"/>
          <w:lang w:val="en-US"/>
        </w:rPr>
        <w:t>Renania</w:t>
      </w:r>
      <w:r>
        <w:rPr>
          <w:rFonts w:ascii="Century Gothic" w:hAnsi="Century Gothic" w:cs="Arial"/>
          <w:sz w:val="20"/>
          <w:szCs w:val="20"/>
          <w:lang w:val="ro-RO"/>
        </w:rPr>
        <w:t xml:space="preserve"> sales representatives or other resources available for this purpose (eg applications, online store, etc.), where "X" represents the estimated number of working days required to </w:t>
      </w:r>
      <w:r>
        <w:rPr>
          <w:rFonts w:hint="default" w:ascii="Century Gothic" w:hAnsi="Century Gothic" w:cs="Arial"/>
          <w:sz w:val="20"/>
          <w:szCs w:val="20"/>
          <w:lang w:val="en-US"/>
        </w:rPr>
        <w:t>serve</w:t>
      </w:r>
      <w:r>
        <w:rPr>
          <w:rFonts w:ascii="Century Gothic" w:hAnsi="Century Gothic" w:cs="Arial"/>
          <w:sz w:val="20"/>
          <w:szCs w:val="20"/>
          <w:lang w:val="ro-RO"/>
        </w:rPr>
        <w:t xml:space="preserve"> the order.</w:t>
      </w:r>
    </w:p>
    <w:p>
      <w:pPr>
        <w:pStyle w:val="24"/>
        <w:numPr>
          <w:ilvl w:val="1"/>
          <w:numId w:val="2"/>
        </w:numPr>
        <w:rPr>
          <w:rFonts w:ascii="Century Gothic" w:hAnsi="Century Gothic" w:cs="Arial"/>
          <w:sz w:val="20"/>
          <w:szCs w:val="20"/>
          <w:lang w:val="ro-RO"/>
        </w:rPr>
      </w:pPr>
      <w:r>
        <w:rPr>
          <w:rFonts w:ascii="Century Gothic" w:hAnsi="Century Gothic" w:cs="Arial"/>
          <w:sz w:val="20"/>
          <w:szCs w:val="20"/>
          <w:lang w:val="ro-RO"/>
        </w:rPr>
        <w:t xml:space="preserve">Customer Renania - any </w:t>
      </w:r>
      <w:r>
        <w:rPr>
          <w:rFonts w:hint="default" w:ascii="Century Gothic" w:hAnsi="Century Gothic" w:cs="Arial"/>
          <w:sz w:val="20"/>
          <w:szCs w:val="20"/>
          <w:lang w:val="en-US"/>
        </w:rPr>
        <w:t>individual</w:t>
      </w:r>
      <w:r>
        <w:rPr>
          <w:rFonts w:ascii="Century Gothic" w:hAnsi="Century Gothic" w:cs="Arial"/>
          <w:sz w:val="20"/>
          <w:szCs w:val="20"/>
          <w:lang w:val="ro-RO"/>
        </w:rPr>
        <w:t xml:space="preserve"> or company that purchases Renania products</w:t>
      </w:r>
    </w:p>
    <w:p>
      <w:pPr>
        <w:pStyle w:val="24"/>
        <w:numPr>
          <w:ilvl w:val="1"/>
          <w:numId w:val="2"/>
        </w:numPr>
        <w:rPr>
          <w:rFonts w:ascii="Century Gothic" w:hAnsi="Century Gothic" w:cs="Arial"/>
          <w:sz w:val="20"/>
          <w:szCs w:val="20"/>
          <w:lang w:val="ro-RO"/>
        </w:rPr>
      </w:pPr>
      <w:r>
        <w:rPr>
          <w:rFonts w:ascii="Century Gothic" w:hAnsi="Century Gothic" w:cs="Arial"/>
          <w:sz w:val="20"/>
          <w:szCs w:val="20"/>
          <w:lang w:val="ro-RO"/>
        </w:rPr>
        <w:t>Customization: any intervention made on a product already existing in the R</w:t>
      </w:r>
      <w:r>
        <w:rPr>
          <w:rFonts w:hint="default" w:ascii="Century Gothic" w:hAnsi="Century Gothic" w:cs="Arial"/>
          <w:sz w:val="20"/>
          <w:szCs w:val="20"/>
          <w:lang w:val="en-US"/>
        </w:rPr>
        <w:t xml:space="preserve">enania </w:t>
      </w:r>
      <w:r>
        <w:rPr>
          <w:rFonts w:ascii="Century Gothic" w:hAnsi="Century Gothic" w:cs="Arial"/>
          <w:sz w:val="20"/>
          <w:szCs w:val="20"/>
          <w:lang w:val="ro-RO"/>
        </w:rPr>
        <w:t>portfolio, to adapt it to the specific needs of a client. Examples: adding a logo/</w:t>
      </w:r>
      <w:r>
        <w:rPr>
          <w:rFonts w:hint="default" w:ascii="Century Gothic" w:hAnsi="Century Gothic" w:cs="Arial"/>
          <w:sz w:val="20"/>
          <w:szCs w:val="20"/>
          <w:lang w:val="en-US"/>
        </w:rPr>
        <w:t xml:space="preserve"> </w:t>
      </w:r>
      <w:r>
        <w:rPr>
          <w:rFonts w:ascii="Century Gothic" w:hAnsi="Century Gothic" w:cs="Arial"/>
          <w:sz w:val="20"/>
          <w:szCs w:val="20"/>
          <w:lang w:val="ro-RO"/>
        </w:rPr>
        <w:t xml:space="preserve">text or other elements to the product, through any of the existing processes (silk-screen printing, embroidery, collaring, etc.), </w:t>
      </w:r>
      <w:r>
        <w:rPr>
          <w:rFonts w:hint="default" w:ascii="Century Gothic" w:hAnsi="Century Gothic" w:cs="Arial"/>
          <w:sz w:val="20"/>
          <w:szCs w:val="20"/>
          <w:lang w:val="ro-RO"/>
        </w:rPr>
        <w:t>modification of</w:t>
      </w:r>
      <w:r>
        <w:rPr>
          <w:rFonts w:ascii="Century Gothic" w:hAnsi="Century Gothic" w:cs="Arial"/>
          <w:sz w:val="20"/>
          <w:szCs w:val="20"/>
          <w:lang w:val="ro-RO"/>
        </w:rPr>
        <w:t xml:space="preserve"> a clothing product (changing color, adding additional details requested by the customer, changing c</w:t>
      </w:r>
      <w:r>
        <w:rPr>
          <w:rFonts w:hint="default" w:ascii="Century Gothic" w:hAnsi="Century Gothic" w:cs="Arial"/>
          <w:sz w:val="20"/>
          <w:szCs w:val="20"/>
          <w:lang w:val="ro-RO"/>
        </w:rPr>
        <w:t>uttings</w:t>
      </w:r>
      <w:r>
        <w:rPr>
          <w:rFonts w:ascii="Century Gothic" w:hAnsi="Century Gothic" w:cs="Arial"/>
          <w:sz w:val="20"/>
          <w:szCs w:val="20"/>
          <w:lang w:val="ro-RO"/>
        </w:rPr>
        <w:t xml:space="preserve"> etc. ), general changes of color, shape or size, custom-made products (indicators or other printed products with the graphics desired by the customer), etc.</w:t>
      </w:r>
    </w:p>
    <w:p>
      <w:pPr>
        <w:pStyle w:val="24"/>
        <w:ind w:left="1440"/>
        <w:rPr>
          <w:rFonts w:ascii="Century Gothic" w:hAnsi="Century Gothic" w:cs="Arial"/>
          <w:sz w:val="20"/>
          <w:szCs w:val="20"/>
          <w:lang w:val="ro-RO"/>
        </w:rPr>
      </w:pPr>
    </w:p>
    <w:p>
      <w:pPr>
        <w:pStyle w:val="24"/>
        <w:numPr>
          <w:ilvl w:val="0"/>
          <w:numId w:val="2"/>
        </w:numPr>
        <w:rPr>
          <w:rFonts w:ascii="Century Gothic" w:hAnsi="Century Gothic" w:cs="Arial"/>
          <w:sz w:val="20"/>
          <w:szCs w:val="20"/>
          <w:lang w:val="ro-RO"/>
        </w:rPr>
      </w:pPr>
      <w:r>
        <w:rPr>
          <w:rFonts w:ascii="Century Gothic" w:hAnsi="Century Gothic" w:cs="Arial"/>
          <w:sz w:val="20"/>
          <w:szCs w:val="20"/>
          <w:lang w:val="ro-RO"/>
        </w:rPr>
        <w:t xml:space="preserve">Products ordered with CS status cannot be returned to the </w:t>
      </w:r>
      <w:r>
        <w:rPr>
          <w:rFonts w:ascii="Century Gothic" w:hAnsi="Century Gothic" w:cs="Arial"/>
          <w:sz w:val="20"/>
          <w:szCs w:val="20"/>
          <w:lang w:val="en-US"/>
        </w:rPr>
        <w:t>Renania</w:t>
      </w:r>
      <w:r>
        <w:rPr>
          <w:rFonts w:ascii="Century Gothic" w:hAnsi="Century Gothic" w:cs="Arial"/>
          <w:sz w:val="20"/>
          <w:szCs w:val="20"/>
          <w:lang w:val="ro-RO"/>
        </w:rPr>
        <w:t xml:space="preserve"> nor exchanged with other products.</w:t>
      </w:r>
    </w:p>
    <w:p>
      <w:pPr>
        <w:pStyle w:val="24"/>
        <w:numPr>
          <w:ilvl w:val="0"/>
          <w:numId w:val="2"/>
        </w:numPr>
        <w:rPr>
          <w:rFonts w:ascii="Century Gothic" w:hAnsi="Century Gothic" w:cs="Arial"/>
          <w:sz w:val="20"/>
          <w:szCs w:val="20"/>
          <w:lang w:val="ro-RO"/>
        </w:rPr>
      </w:pPr>
      <w:r>
        <w:rPr>
          <w:rFonts w:ascii="Century Gothic" w:hAnsi="Century Gothic" w:cs="Arial"/>
          <w:sz w:val="20"/>
          <w:szCs w:val="20"/>
          <w:lang w:val="ro-RO"/>
        </w:rPr>
        <w:t>In some cases, Renania may request payment in advance of the products ordered with CS status. These cases include, but are not limited to:</w:t>
      </w:r>
    </w:p>
    <w:p>
      <w:pPr>
        <w:pStyle w:val="24"/>
        <w:numPr>
          <w:ilvl w:val="2"/>
          <w:numId w:val="2"/>
        </w:numPr>
        <w:rPr>
          <w:rFonts w:ascii="Century Gothic" w:hAnsi="Century Gothic" w:cs="Arial"/>
          <w:sz w:val="20"/>
          <w:szCs w:val="20"/>
          <w:lang w:val="ro-RO"/>
        </w:rPr>
      </w:pPr>
      <w:r>
        <w:rPr>
          <w:rFonts w:ascii="Century Gothic" w:hAnsi="Century Gothic" w:cs="Arial"/>
          <w:sz w:val="20"/>
          <w:szCs w:val="20"/>
          <w:lang w:val="ro-RO"/>
        </w:rPr>
        <w:t xml:space="preserve">All product orders requiring customization prior to customer invoicing will be paid 100% in advance. </w:t>
      </w:r>
    </w:p>
    <w:p>
      <w:pPr>
        <w:pStyle w:val="24"/>
        <w:numPr>
          <w:ilvl w:val="2"/>
          <w:numId w:val="2"/>
        </w:numPr>
        <w:rPr>
          <w:rFonts w:ascii="Century Gothic" w:hAnsi="Century Gothic" w:cs="Arial"/>
          <w:sz w:val="20"/>
          <w:szCs w:val="20"/>
          <w:lang w:val="ro-RO"/>
        </w:rPr>
      </w:pPr>
      <w:r>
        <w:rPr>
          <w:rFonts w:ascii="Century Gothic" w:hAnsi="Century Gothic" w:cs="Arial"/>
          <w:sz w:val="20"/>
          <w:szCs w:val="20"/>
          <w:lang w:val="ro-RO"/>
        </w:rPr>
        <w:t xml:space="preserve">For all products ordered by the Renania client </w:t>
      </w:r>
      <w:r>
        <w:rPr>
          <w:rFonts w:hint="default" w:ascii="Century Gothic" w:hAnsi="Century Gothic" w:cs="Arial"/>
          <w:sz w:val="20"/>
          <w:szCs w:val="20"/>
          <w:lang w:val="ro-RO"/>
        </w:rPr>
        <w:t xml:space="preserve">which are </w:t>
      </w:r>
      <w:r>
        <w:rPr>
          <w:rFonts w:ascii="Century Gothic" w:hAnsi="Century Gothic" w:cs="Arial"/>
          <w:sz w:val="20"/>
          <w:szCs w:val="20"/>
          <w:lang w:val="ro-RO"/>
        </w:rPr>
        <w:t xml:space="preserve">not in the current portfolio of Renania (price list or Renania catalog) at the time of placing the order, a minimum payment of 50% will be paid. </w:t>
      </w:r>
    </w:p>
    <w:p>
      <w:pPr>
        <w:pStyle w:val="24"/>
        <w:numPr>
          <w:ilvl w:val="2"/>
          <w:numId w:val="2"/>
        </w:numPr>
        <w:rPr>
          <w:rFonts w:ascii="Century Gothic" w:hAnsi="Century Gothic" w:cs="Arial"/>
          <w:sz w:val="20"/>
          <w:szCs w:val="20"/>
          <w:lang w:val="ro-RO"/>
        </w:rPr>
      </w:pPr>
      <w:r>
        <w:rPr>
          <w:rFonts w:ascii="Century Gothic" w:hAnsi="Century Gothic" w:cs="Arial"/>
          <w:sz w:val="20"/>
          <w:szCs w:val="20"/>
          <w:lang w:val="ro-RO"/>
        </w:rPr>
        <w:t>For orders over certain value or quantitative thresholds, an advance of at least 50% is paid.</w:t>
      </w:r>
    </w:p>
    <w:p>
      <w:pPr>
        <w:pStyle w:val="24"/>
        <w:numPr>
          <w:ilvl w:val="2"/>
          <w:numId w:val="2"/>
        </w:numPr>
        <w:rPr>
          <w:rFonts w:ascii="Century Gothic" w:hAnsi="Century Gothic" w:cs="Arial"/>
          <w:sz w:val="20"/>
          <w:szCs w:val="20"/>
          <w:lang w:val="ro-RO"/>
        </w:rPr>
      </w:pPr>
      <w:r>
        <w:rPr>
          <w:rFonts w:ascii="Century Gothic" w:hAnsi="Century Gothic" w:cs="Arial"/>
          <w:sz w:val="20"/>
          <w:szCs w:val="20"/>
          <w:lang w:val="ro-RO"/>
        </w:rPr>
        <w:t xml:space="preserve">All cases where there is no </w:t>
      </w:r>
      <w:r>
        <w:rPr>
          <w:rFonts w:hint="default" w:ascii="Century Gothic" w:hAnsi="Century Gothic" w:cs="Arial"/>
          <w:sz w:val="20"/>
          <w:szCs w:val="20"/>
          <w:lang w:val="ro-RO"/>
        </w:rPr>
        <w:t xml:space="preserve"> a previous </w:t>
      </w:r>
      <w:r>
        <w:rPr>
          <w:rFonts w:ascii="Century Gothic" w:hAnsi="Century Gothic" w:cs="Arial"/>
          <w:sz w:val="20"/>
          <w:szCs w:val="20"/>
          <w:lang w:val="ro-RO"/>
        </w:rPr>
        <w:t>commercial contrac</w:t>
      </w:r>
      <w:r>
        <w:rPr>
          <w:rFonts w:hint="default" w:ascii="Century Gothic" w:hAnsi="Century Gothic" w:cs="Arial"/>
          <w:sz w:val="20"/>
          <w:szCs w:val="20"/>
          <w:lang w:val="ro-RO"/>
        </w:rPr>
        <w:t>t</w:t>
      </w:r>
      <w:r>
        <w:rPr>
          <w:rFonts w:ascii="Century Gothic" w:hAnsi="Century Gothic" w:cs="Arial"/>
          <w:sz w:val="20"/>
          <w:szCs w:val="20"/>
          <w:lang w:val="ro-RO"/>
        </w:rPr>
        <w:t xml:space="preserve"> between Renania and the Renania client, unless otherwise provided.</w:t>
      </w:r>
    </w:p>
    <w:p>
      <w:pPr>
        <w:pStyle w:val="24"/>
        <w:ind w:left="2160"/>
        <w:rPr>
          <w:rFonts w:ascii="Century Gothic" w:hAnsi="Century Gothic" w:cs="Arial"/>
          <w:sz w:val="20"/>
          <w:szCs w:val="20"/>
          <w:lang w:val="ro-RO"/>
        </w:rPr>
      </w:pPr>
    </w:p>
    <w:p>
      <w:pPr>
        <w:pStyle w:val="24"/>
        <w:numPr>
          <w:ilvl w:val="0"/>
          <w:numId w:val="2"/>
        </w:numPr>
        <w:rPr>
          <w:rFonts w:ascii="Century Gothic" w:hAnsi="Century Gothic" w:cs="Arial"/>
          <w:sz w:val="20"/>
          <w:szCs w:val="20"/>
          <w:lang w:val="ro-RO"/>
        </w:rPr>
      </w:pPr>
      <w:r>
        <w:t xml:space="preserve"> </w:t>
      </w:r>
      <w:r>
        <w:rPr>
          <w:rFonts w:ascii="Century Gothic" w:hAnsi="Century Gothic" w:cs="Arial"/>
          <w:sz w:val="20"/>
          <w:szCs w:val="20"/>
          <w:lang w:val="ro-RO"/>
        </w:rPr>
        <w:t xml:space="preserve">For orders requiring advance payments, fill in the form below and send </w:t>
      </w:r>
      <w:r>
        <w:rPr>
          <w:rFonts w:hint="default" w:ascii="Century Gothic" w:hAnsi="Century Gothic" w:cs="Arial"/>
          <w:sz w:val="20"/>
          <w:szCs w:val="20"/>
          <w:lang w:val="ro-RO"/>
        </w:rPr>
        <w:t xml:space="preserve">it to </w:t>
      </w:r>
      <w:bookmarkStart w:id="2" w:name="_GoBack"/>
      <w:bookmarkEnd w:id="2"/>
      <w:r>
        <w:rPr>
          <w:rFonts w:ascii="Century Gothic" w:hAnsi="Century Gothic" w:cs="Arial"/>
          <w:sz w:val="20"/>
          <w:szCs w:val="20"/>
          <w:lang w:val="ro-RO"/>
        </w:rPr>
        <w:t xml:space="preserve">the Renania sales representative </w:t>
      </w:r>
    </w:p>
    <w:p>
      <w:pPr>
        <w:pStyle w:val="24"/>
        <w:ind w:left="2160"/>
        <w:rPr>
          <w:rFonts w:ascii="Century Gothic" w:hAnsi="Century Gothic" w:cs="Arial"/>
          <w:sz w:val="20"/>
          <w:szCs w:val="20"/>
          <w:lang w:val="ro-RO"/>
        </w:rPr>
      </w:pPr>
      <w:bookmarkStart w:id="0" w:name="_MON_1620108269"/>
      <w:bookmarkEnd w:id="0"/>
      <w:bookmarkStart w:id="1" w:name="_Hlk20734718"/>
      <w:r>
        <w:rPr>
          <w:rFonts w:ascii="Century Gothic" w:hAnsi="Century Gothic"/>
          <w:b/>
          <w:sz w:val="20"/>
          <w:szCs w:val="20"/>
          <w:lang w:val="ro-RO"/>
        </w:rPr>
        <w:object>
          <v:shape id="_x0000_i1025" o:spt="75" type="#_x0000_t75" style="height:50.25pt;width:78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xcel.Sheet.12" ShapeID="_x0000_i1025" DrawAspect="Icon" ObjectID="_1468075725" r:id="rId6">
            <o:LockedField>false</o:LockedField>
          </o:OLEObject>
        </w:object>
      </w:r>
      <w:bookmarkEnd w:id="1"/>
    </w:p>
    <w:sectPr>
      <w:headerReference r:id="rId3" w:type="default"/>
      <w:footerReference r:id="rId4" w:type="default"/>
      <w:pgSz w:w="11907" w:h="16839"/>
      <w:pgMar w:top="2880" w:right="994" w:bottom="1080" w:left="994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-990"/>
      <w:contextualSpacing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993"/>
    </w:pPr>
    <w:r>
      <w:rPr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-621665</wp:posOffset>
          </wp:positionH>
          <wp:positionV relativeFrom="paragraph">
            <wp:posOffset>19050</wp:posOffset>
          </wp:positionV>
          <wp:extent cx="7524750" cy="1065847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790" cy="10691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839"/>
    <w:multiLevelType w:val="multilevel"/>
    <w:tmpl w:val="365C3839"/>
    <w:lvl w:ilvl="0" w:tentative="0">
      <w:start w:val="1"/>
      <w:numFmt w:val="lowerRoman"/>
      <w:lvlText w:val="(%1)"/>
      <w:lvlJc w:val="left"/>
      <w:pPr>
        <w:tabs>
          <w:tab w:val="left" w:pos="3403"/>
        </w:tabs>
        <w:ind w:left="3403" w:hanging="681"/>
      </w:pPr>
      <w:rPr>
        <w:rFonts w:hint="default" w:ascii="Times New Roman" w:hAnsi="Times New Roman" w:cs="Times New Roman"/>
        <w:b w:val="0"/>
        <w:i w:val="0"/>
        <w:sz w:val="20"/>
      </w:rPr>
    </w:lvl>
    <w:lvl w:ilvl="1" w:tentative="0">
      <w:start w:val="1"/>
      <w:numFmt w:val="lowerRoman"/>
      <w:lvlText w:val="(%2)"/>
      <w:lvlJc w:val="left"/>
      <w:pPr>
        <w:tabs>
          <w:tab w:val="left" w:pos="3403"/>
        </w:tabs>
        <w:ind w:left="3403" w:hanging="681"/>
      </w:pPr>
    </w:lvl>
    <w:lvl w:ilvl="2" w:tentative="0">
      <w:start w:val="1"/>
      <w:numFmt w:val="lowerRoman"/>
      <w:lvlText w:val="(%3)"/>
      <w:lvlJc w:val="left"/>
      <w:pPr>
        <w:tabs>
          <w:tab w:val="left" w:pos="3402"/>
        </w:tabs>
        <w:ind w:left="3402" w:hanging="680"/>
      </w:pPr>
    </w:lvl>
    <w:lvl w:ilvl="3" w:tentative="0">
      <w:start w:val="1"/>
      <w:numFmt w:val="decimal"/>
      <w:lvlText w:val="(%4)"/>
      <w:lvlJc w:val="left"/>
      <w:pPr>
        <w:tabs>
          <w:tab w:val="left" w:pos="4162"/>
        </w:tabs>
        <w:ind w:left="4162" w:hanging="360"/>
      </w:pPr>
    </w:lvl>
    <w:lvl w:ilvl="4" w:tentative="0">
      <w:start w:val="1"/>
      <w:numFmt w:val="lowerRoman"/>
      <w:pStyle w:val="22"/>
      <w:lvlText w:val="(%5)"/>
      <w:lvlJc w:val="left"/>
      <w:pPr>
        <w:tabs>
          <w:tab w:val="left" w:pos="3402"/>
        </w:tabs>
        <w:ind w:left="3402" w:hanging="680"/>
      </w:pPr>
    </w:lvl>
    <w:lvl w:ilvl="5" w:tentative="0">
      <w:start w:val="1"/>
      <w:numFmt w:val="lowerRoman"/>
      <w:lvlText w:val="(%6)"/>
      <w:lvlJc w:val="left"/>
      <w:pPr>
        <w:tabs>
          <w:tab w:val="left" w:pos="4882"/>
        </w:tabs>
        <w:ind w:left="4882" w:hanging="360"/>
      </w:pPr>
    </w:lvl>
    <w:lvl w:ilvl="6" w:tentative="0">
      <w:start w:val="1"/>
      <w:numFmt w:val="decimal"/>
      <w:lvlText w:val="%7."/>
      <w:lvlJc w:val="left"/>
      <w:pPr>
        <w:tabs>
          <w:tab w:val="left" w:pos="5242"/>
        </w:tabs>
        <w:ind w:left="5242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602"/>
        </w:tabs>
        <w:ind w:left="5602" w:hanging="360"/>
      </w:pPr>
    </w:lvl>
    <w:lvl w:ilvl="8" w:tentative="0">
      <w:start w:val="1"/>
      <w:numFmt w:val="lowerRoman"/>
      <w:lvlText w:val="%9."/>
      <w:lvlJc w:val="left"/>
      <w:pPr>
        <w:tabs>
          <w:tab w:val="left" w:pos="5962"/>
        </w:tabs>
        <w:ind w:left="5962" w:hanging="360"/>
      </w:pPr>
    </w:lvl>
  </w:abstractNum>
  <w:abstractNum w:abstractNumId="1">
    <w:nsid w:val="38EB45AE"/>
    <w:multiLevelType w:val="multilevel"/>
    <w:tmpl w:val="38EB45A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8E"/>
    <w:rsid w:val="00006FE5"/>
    <w:rsid w:val="00030C06"/>
    <w:rsid w:val="000373A9"/>
    <w:rsid w:val="00047D7A"/>
    <w:rsid w:val="00050BA6"/>
    <w:rsid w:val="00051098"/>
    <w:rsid w:val="00064A99"/>
    <w:rsid w:val="000D6338"/>
    <w:rsid w:val="000F0B56"/>
    <w:rsid w:val="0010206E"/>
    <w:rsid w:val="00107BE5"/>
    <w:rsid w:val="001258EA"/>
    <w:rsid w:val="00137439"/>
    <w:rsid w:val="00157E29"/>
    <w:rsid w:val="0018548E"/>
    <w:rsid w:val="001C1B4A"/>
    <w:rsid w:val="001C4ACE"/>
    <w:rsid w:val="001D662D"/>
    <w:rsid w:val="001E14D1"/>
    <w:rsid w:val="001F1E4E"/>
    <w:rsid w:val="0021433A"/>
    <w:rsid w:val="00246579"/>
    <w:rsid w:val="002544B8"/>
    <w:rsid w:val="00267C17"/>
    <w:rsid w:val="002709B8"/>
    <w:rsid w:val="002965E2"/>
    <w:rsid w:val="002B73EE"/>
    <w:rsid w:val="002C1529"/>
    <w:rsid w:val="002D58DD"/>
    <w:rsid w:val="002D6E58"/>
    <w:rsid w:val="002F0F9E"/>
    <w:rsid w:val="003065A4"/>
    <w:rsid w:val="003818CF"/>
    <w:rsid w:val="00393634"/>
    <w:rsid w:val="00396355"/>
    <w:rsid w:val="003A5A98"/>
    <w:rsid w:val="003A6B33"/>
    <w:rsid w:val="003B76B1"/>
    <w:rsid w:val="003D382F"/>
    <w:rsid w:val="00430D4B"/>
    <w:rsid w:val="00497E3A"/>
    <w:rsid w:val="004D47CB"/>
    <w:rsid w:val="004E76B1"/>
    <w:rsid w:val="0050762C"/>
    <w:rsid w:val="00515C09"/>
    <w:rsid w:val="00517033"/>
    <w:rsid w:val="005233EB"/>
    <w:rsid w:val="00531F67"/>
    <w:rsid w:val="00546D1D"/>
    <w:rsid w:val="00553E5F"/>
    <w:rsid w:val="0056360D"/>
    <w:rsid w:val="00567ECE"/>
    <w:rsid w:val="00581522"/>
    <w:rsid w:val="00585340"/>
    <w:rsid w:val="005A3900"/>
    <w:rsid w:val="005E790A"/>
    <w:rsid w:val="00600489"/>
    <w:rsid w:val="0060277A"/>
    <w:rsid w:val="006076C0"/>
    <w:rsid w:val="00615632"/>
    <w:rsid w:val="00616723"/>
    <w:rsid w:val="00625BC4"/>
    <w:rsid w:val="00626F99"/>
    <w:rsid w:val="0063731B"/>
    <w:rsid w:val="006432C9"/>
    <w:rsid w:val="006619A2"/>
    <w:rsid w:val="00662901"/>
    <w:rsid w:val="00671FBD"/>
    <w:rsid w:val="00674A4B"/>
    <w:rsid w:val="006D1753"/>
    <w:rsid w:val="006D2C6C"/>
    <w:rsid w:val="006E6862"/>
    <w:rsid w:val="006F3EEF"/>
    <w:rsid w:val="0072727B"/>
    <w:rsid w:val="007613FB"/>
    <w:rsid w:val="00763D37"/>
    <w:rsid w:val="00782FE5"/>
    <w:rsid w:val="00783064"/>
    <w:rsid w:val="007950AA"/>
    <w:rsid w:val="007A37D5"/>
    <w:rsid w:val="007B4ABE"/>
    <w:rsid w:val="007C085E"/>
    <w:rsid w:val="007C533D"/>
    <w:rsid w:val="007F2B63"/>
    <w:rsid w:val="00817015"/>
    <w:rsid w:val="00820137"/>
    <w:rsid w:val="008312DA"/>
    <w:rsid w:val="00843B89"/>
    <w:rsid w:val="0084778D"/>
    <w:rsid w:val="008537F1"/>
    <w:rsid w:val="00887899"/>
    <w:rsid w:val="008B6724"/>
    <w:rsid w:val="008F6DA9"/>
    <w:rsid w:val="008F766E"/>
    <w:rsid w:val="00913A08"/>
    <w:rsid w:val="00927A4B"/>
    <w:rsid w:val="00950B0E"/>
    <w:rsid w:val="0095289E"/>
    <w:rsid w:val="0099337E"/>
    <w:rsid w:val="0099461E"/>
    <w:rsid w:val="009B5B98"/>
    <w:rsid w:val="009C3A3A"/>
    <w:rsid w:val="009E6180"/>
    <w:rsid w:val="009F4593"/>
    <w:rsid w:val="00A04473"/>
    <w:rsid w:val="00A057DD"/>
    <w:rsid w:val="00A17D5D"/>
    <w:rsid w:val="00A36571"/>
    <w:rsid w:val="00A448EA"/>
    <w:rsid w:val="00A65FA8"/>
    <w:rsid w:val="00A66B15"/>
    <w:rsid w:val="00A84EBC"/>
    <w:rsid w:val="00AC300E"/>
    <w:rsid w:val="00AD7020"/>
    <w:rsid w:val="00B00050"/>
    <w:rsid w:val="00B03E04"/>
    <w:rsid w:val="00B22E7F"/>
    <w:rsid w:val="00B32ACA"/>
    <w:rsid w:val="00B94F4E"/>
    <w:rsid w:val="00B970A3"/>
    <w:rsid w:val="00BB03B6"/>
    <w:rsid w:val="00BB37F5"/>
    <w:rsid w:val="00BB5287"/>
    <w:rsid w:val="00BE7D40"/>
    <w:rsid w:val="00C03172"/>
    <w:rsid w:val="00C048B9"/>
    <w:rsid w:val="00C2692C"/>
    <w:rsid w:val="00C33D90"/>
    <w:rsid w:val="00C349F0"/>
    <w:rsid w:val="00C3632E"/>
    <w:rsid w:val="00C45FB9"/>
    <w:rsid w:val="00C46F0D"/>
    <w:rsid w:val="00C7348C"/>
    <w:rsid w:val="00C8352E"/>
    <w:rsid w:val="00C9548E"/>
    <w:rsid w:val="00CB0936"/>
    <w:rsid w:val="00CB7DF2"/>
    <w:rsid w:val="00CC5290"/>
    <w:rsid w:val="00CC58B8"/>
    <w:rsid w:val="00CC67EA"/>
    <w:rsid w:val="00CD731E"/>
    <w:rsid w:val="00D160A1"/>
    <w:rsid w:val="00D30268"/>
    <w:rsid w:val="00D37DFD"/>
    <w:rsid w:val="00D64F3C"/>
    <w:rsid w:val="00D7025E"/>
    <w:rsid w:val="00D74C5C"/>
    <w:rsid w:val="00D76A56"/>
    <w:rsid w:val="00D81242"/>
    <w:rsid w:val="00D94D70"/>
    <w:rsid w:val="00DC6938"/>
    <w:rsid w:val="00DE436F"/>
    <w:rsid w:val="00DE5B2D"/>
    <w:rsid w:val="00DF3EAB"/>
    <w:rsid w:val="00DF7DE1"/>
    <w:rsid w:val="00E04AC4"/>
    <w:rsid w:val="00E13801"/>
    <w:rsid w:val="00E22E8A"/>
    <w:rsid w:val="00E24F62"/>
    <w:rsid w:val="00E3386A"/>
    <w:rsid w:val="00E614D5"/>
    <w:rsid w:val="00E65D64"/>
    <w:rsid w:val="00E71EC5"/>
    <w:rsid w:val="00E83D12"/>
    <w:rsid w:val="00EB1B75"/>
    <w:rsid w:val="00EC3EC4"/>
    <w:rsid w:val="00EE71FD"/>
    <w:rsid w:val="00F02270"/>
    <w:rsid w:val="00F55D91"/>
    <w:rsid w:val="00F64254"/>
    <w:rsid w:val="00F66576"/>
    <w:rsid w:val="025E0B5B"/>
    <w:rsid w:val="27593F2A"/>
    <w:rsid w:val="2830642E"/>
    <w:rsid w:val="4F5474B3"/>
    <w:rsid w:val="5B5B15C6"/>
    <w:rsid w:val="69552063"/>
    <w:rsid w:val="6CD3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cs="Times New Roman" w:eastAsiaTheme="minorHAns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hu-HU" w:eastAsia="hu-HU"/>
      <w14:textFill>
        <w14:solidFill>
          <w14:schemeClr w14:val="accent1"/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uiPriority w:val="99"/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20"/>
    <w:semiHidden/>
    <w:unhideWhenUsed/>
    <w:uiPriority w:val="99"/>
    <w:pPr>
      <w:spacing w:after="120"/>
    </w:pPr>
    <w:rPr>
      <w:rFonts w:ascii="Times New Roman" w:hAnsi="Times New Roman" w:eastAsia="Times New Roman"/>
      <w:sz w:val="24"/>
      <w:szCs w:val="24"/>
      <w:lang w:val="hu-HU" w:eastAsia="hu-HU"/>
    </w:rPr>
  </w:style>
  <w:style w:type="paragraph" w:styleId="5">
    <w:name w:val="Body Text Indent 3"/>
    <w:basedOn w:val="1"/>
    <w:link w:val="21"/>
    <w:semiHidden/>
    <w:unhideWhenUsed/>
    <w:uiPriority w:val="99"/>
    <w:pPr>
      <w:ind w:left="567"/>
      <w:jc w:val="both"/>
    </w:pPr>
    <w:rPr>
      <w:rFonts w:ascii="Times New Roman" w:hAnsi="Times New Roman" w:eastAsia="Times New Roman"/>
      <w:kern w:val="18"/>
      <w:sz w:val="24"/>
      <w:szCs w:val="20"/>
      <w:lang w:val="hu-HU"/>
    </w:rPr>
  </w:style>
  <w:style w:type="paragraph" w:styleId="6">
    <w:name w:val="annotation text"/>
    <w:basedOn w:val="1"/>
    <w:link w:val="23"/>
    <w:semiHidden/>
    <w:unhideWhenUsed/>
    <w:qFormat/>
    <w:uiPriority w:val="99"/>
    <w:rPr>
      <w:sz w:val="20"/>
      <w:szCs w:val="20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680"/>
        <w:tab w:val="right" w:pos="9360"/>
      </w:tabs>
    </w:pPr>
  </w:style>
  <w:style w:type="paragraph" w:styleId="9">
    <w:name w:val="HTML Preformatted"/>
    <w:basedOn w:val="1"/>
    <w:link w:val="19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table" w:styleId="14">
    <w:name w:val="Table Grid"/>
    <w:basedOn w:val="1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er Char"/>
    <w:basedOn w:val="11"/>
    <w:link w:val="8"/>
    <w:qFormat/>
    <w:uiPriority w:val="99"/>
    <w:rPr>
      <w:rFonts w:ascii="Calibri" w:hAnsi="Calibri" w:cs="Times New Roman"/>
    </w:rPr>
  </w:style>
  <w:style w:type="character" w:customStyle="1" w:styleId="16">
    <w:name w:val="Footer Char"/>
    <w:basedOn w:val="11"/>
    <w:link w:val="7"/>
    <w:qFormat/>
    <w:uiPriority w:val="99"/>
    <w:rPr>
      <w:rFonts w:ascii="Calibri" w:hAnsi="Calibri" w:cs="Times New Roman"/>
    </w:rPr>
  </w:style>
  <w:style w:type="character" w:customStyle="1" w:styleId="17">
    <w:name w:val="Balloon Text Char"/>
    <w:basedOn w:val="11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8">
    <w:name w:val="Heading 2 Char"/>
    <w:basedOn w:val="11"/>
    <w:link w:val="2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hu-HU" w:eastAsia="hu-HU"/>
      <w14:textFill>
        <w14:solidFill>
          <w14:schemeClr w14:val="accent1"/>
        </w14:solidFill>
      </w14:textFill>
    </w:rPr>
  </w:style>
  <w:style w:type="character" w:customStyle="1" w:styleId="19">
    <w:name w:val="HTML Preformatted Char"/>
    <w:basedOn w:val="11"/>
    <w:link w:val="9"/>
    <w:semiHidden/>
    <w:uiPriority w:val="99"/>
    <w:rPr>
      <w:rFonts w:ascii="Courier New" w:hAnsi="Courier New" w:cs="Courier New"/>
      <w:sz w:val="20"/>
      <w:szCs w:val="20"/>
    </w:rPr>
  </w:style>
  <w:style w:type="character" w:customStyle="1" w:styleId="20">
    <w:name w:val="Body Text Char"/>
    <w:basedOn w:val="11"/>
    <w:link w:val="4"/>
    <w:semiHidden/>
    <w:uiPriority w:val="99"/>
    <w:rPr>
      <w:rFonts w:ascii="Times New Roman" w:hAnsi="Times New Roman" w:eastAsia="Times New Roman" w:cs="Times New Roman"/>
      <w:sz w:val="24"/>
      <w:szCs w:val="24"/>
      <w:lang w:val="hu-HU" w:eastAsia="hu-HU"/>
    </w:rPr>
  </w:style>
  <w:style w:type="character" w:customStyle="1" w:styleId="21">
    <w:name w:val="Body Text Indent 3 Char"/>
    <w:basedOn w:val="11"/>
    <w:link w:val="5"/>
    <w:semiHidden/>
    <w:uiPriority w:val="99"/>
    <w:rPr>
      <w:rFonts w:ascii="Times New Roman" w:hAnsi="Times New Roman" w:eastAsia="Times New Roman" w:cs="Times New Roman"/>
      <w:kern w:val="18"/>
      <w:sz w:val="24"/>
      <w:szCs w:val="20"/>
      <w:lang w:val="hu-HU"/>
    </w:rPr>
  </w:style>
  <w:style w:type="paragraph" w:customStyle="1" w:styleId="22">
    <w:name w:val="Roman 5"/>
    <w:basedOn w:val="1"/>
    <w:qFormat/>
    <w:uiPriority w:val="99"/>
    <w:pPr>
      <w:numPr>
        <w:ilvl w:val="4"/>
        <w:numId w:val="1"/>
      </w:numPr>
      <w:suppressAutoHyphens/>
      <w:spacing w:after="140" w:line="288" w:lineRule="auto"/>
      <w:jc w:val="both"/>
    </w:pPr>
    <w:rPr>
      <w:rFonts w:ascii="Georgia" w:hAnsi="Georgia" w:eastAsia="Times New Roman"/>
      <w:spacing w:val="4"/>
      <w:sz w:val="20"/>
      <w:szCs w:val="24"/>
      <w:lang w:val="en-GB"/>
    </w:rPr>
  </w:style>
  <w:style w:type="character" w:customStyle="1" w:styleId="23">
    <w:name w:val="Comment Text Char"/>
    <w:basedOn w:val="11"/>
    <w:link w:val="6"/>
    <w:semiHidden/>
    <w:qFormat/>
    <w:uiPriority w:val="99"/>
    <w:rPr>
      <w:rFonts w:ascii="Calibri" w:hAnsi="Calibri" w:cs="Times New Roman"/>
      <w:sz w:val="20"/>
      <w:szCs w:val="20"/>
    </w:r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character" w:customStyle="1" w:styleId="25">
    <w:name w:val="Unresolved Mention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6CE235-1141-4820-8676-A3CA937485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FREECOMM</Company>
  <Pages>1</Pages>
  <Words>327</Words>
  <Characters>1897</Characters>
  <Lines>15</Lines>
  <Paragraphs>4</Paragraphs>
  <TotalTime>187</TotalTime>
  <ScaleCrop>false</ScaleCrop>
  <LinksUpToDate>false</LinksUpToDate>
  <CharactersWithSpaces>2220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2019-10-09T18:36:00Z</dcterms:created>
  <dc:creator>Daniel.Amzar</dc:creator>
  <cp:lastModifiedBy>FLAVIS PRESS</cp:lastModifiedBy>
  <cp:lastPrinted>2013-01-11T10:03:00Z</cp:lastPrinted>
  <dcterms:modified xsi:type="dcterms:W3CDTF">2019-10-10T08:34:03Z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